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082D5A"/>
          <w:sz w:val="36"/>
          <w:rtl/>
        </w:rPr>
        <w:t>ميثاق استعمال الذكاء الاصطناعي التوليدي</w:t>
      </w:r>
    </w:p>
    <w:p>
      <w:pPr>
        <w:bidi/>
        <w:jc w:val="right"/>
      </w:pPr>
      <w:r>
        <w:rPr>
          <w:b w:val="0"/>
          <w:color w:val="5A6677"/>
          <w:sz w:val="22"/>
          <w:rtl/>
        </w:rPr>
        <w:t>نموذج قابل للتكييف · [اسم المؤسسة]</w:t>
      </w:r>
    </w:p>
    <w:p>
      <w:pPr>
        <w:bidi/>
        <w:jc w:val="right"/>
      </w:pPr>
      <w:r>
        <w:rPr>
          <w:b w:val="0"/>
          <w:color w:val="5A6677"/>
          <w:sz w:val="18"/>
          <w:rtl/>
        </w:rPr>
        <w:t>هذا النموذج استرشادي. كيّفوه مع مؤسستكم واعرضوه على مستشاركم القانوني، خاصة فيما يتعلق بالقانون رقم 18-07 المؤرخ في 10 جوان 2018 المتعلق بحماية المعطيات ذات الطابع الشخصي.</w:t>
      </w:r>
    </w:p>
    <w:p>
      <w:pPr>
        <w:bidi/>
        <w:jc w:val="right"/>
      </w:pPr>
      <w:r>
        <w:rPr>
          <w:b/>
          <w:color w:val="0D58A8"/>
          <w:sz w:val="26"/>
          <w:rtl/>
        </w:rPr>
        <w:t>1. الموضوع</w:t>
      </w:r>
    </w:p>
    <w:p>
      <w:pPr>
        <w:bidi/>
        <w:jc w:val="right"/>
      </w:pPr>
      <w:r>
        <w:rPr>
          <w:b w:val="0"/>
          <w:rtl/>
        </w:rPr>
        <w:t>يحدد هذا الميثاق قواعد استعمال أدوات الذكاء الاصطناعي التوليدي (المساعدات الحوارية ومولّدات الصور وأدوات الترجمة أو التحليل) من طرف مستخدمي [اسم المؤسسة]. ويتيح الاستفادة من هذه الأدوات مع حماية المؤسسة وزبائنها ومستخدميها.</w:t>
      </w:r>
    </w:p>
    <w:p>
      <w:pPr>
        <w:bidi/>
        <w:jc w:val="right"/>
      </w:pPr>
      <w:r>
        <w:rPr>
          <w:b/>
          <w:color w:val="0D58A8"/>
          <w:sz w:val="26"/>
          <w:rtl/>
        </w:rPr>
        <w:t>2. المبادئ</w:t>
      </w:r>
    </w:p>
    <w:p>
      <w:pPr>
        <w:bidi/>
        <w:jc w:val="right"/>
      </w:pPr>
      <w:r>
        <w:rPr>
          <w:b w:val="0"/>
          <w:rtl/>
        </w:rPr>
        <w:t>• الذكاء الاصطناعي يساعد، والإنسان يقرر ويتحمل مسؤولية النتيجة.</w:t>
      </w:r>
    </w:p>
    <w:p>
      <w:pPr>
        <w:bidi/>
        <w:jc w:val="right"/>
      </w:pPr>
      <w:r>
        <w:rPr>
          <w:b w:val="0"/>
          <w:rtl/>
        </w:rPr>
        <w:t>• يُتحقَّق من كل محتوى قبل استعماله أو نشره.</w:t>
      </w:r>
    </w:p>
    <w:p>
      <w:pPr>
        <w:bidi/>
        <w:jc w:val="right"/>
      </w:pPr>
      <w:r>
        <w:rPr>
          <w:b w:val="0"/>
          <w:rtl/>
        </w:rPr>
        <w:t>• تُحمى بيانات المؤسسة وبيانات الغير.</w:t>
      </w:r>
    </w:p>
    <w:p>
      <w:pPr>
        <w:bidi/>
        <w:jc w:val="right"/>
      </w:pPr>
      <w:r>
        <w:rPr>
          <w:b w:val="0"/>
          <w:rtl/>
        </w:rPr>
        <w:t>• يُصرَّح باستعمال الذكاء الاصطناعي حيثما يهم ذلك.</w:t>
      </w:r>
    </w:p>
    <w:p>
      <w:pPr>
        <w:bidi/>
        <w:jc w:val="right"/>
      </w:pPr>
      <w:r>
        <w:rPr>
          <w:b w:val="0"/>
          <w:rtl/>
        </w:rPr>
        <w:t>• تُحترم القوانين وحقوق المؤلف وحقوق الغير.</w:t>
      </w:r>
    </w:p>
    <w:p>
      <w:pPr>
        <w:bidi/>
        <w:jc w:val="right"/>
      </w:pPr>
      <w:r>
        <w:rPr>
          <w:b/>
          <w:color w:val="0D58A8"/>
          <w:sz w:val="26"/>
          <w:rtl/>
        </w:rPr>
        <w:t>3. أي بيانات يمكن إدخالها في أداة ذكاء اصطناعي؟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الفئة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أمثلة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القاعدة</w:t>
            </w:r>
          </w:p>
        </w:tc>
      </w:tr>
      <w:tr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بيانات عمومية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بيانات صحفية ونصوص منشورة ووثائق عامة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مسموح بها</w:t>
            </w:r>
          </w:p>
        </w:tc>
      </w:tr>
      <w:tr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بيانات داخلية غير حساسة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نماذج وثائق وإجراءات عامة ونصوص مجهّلة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مسموح بها بعد التجهيل وباستعمال أداة من الملحق أ</w:t>
            </w:r>
          </w:p>
        </w:tc>
      </w:tr>
      <w:tr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بيانات حساسة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معطيات شخصية (الهوية والأجور والصحة) وأسرار الأعمال والعقود وبيانات الزبائن ومعلومات مالية غير منشورة وكلمات المرور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لا تُدخل أبدًا في أداة ذكاء اصطناعي</w:t>
            </w:r>
          </w:p>
        </w:tc>
      </w:tr>
    </w:tbl>
    <w:p/>
    <w:p>
      <w:pPr>
        <w:bidi/>
        <w:jc w:val="right"/>
      </w:pPr>
      <w:r>
        <w:rPr>
          <w:b/>
          <w:color w:val="0D58A8"/>
          <w:sz w:val="26"/>
          <w:rtl/>
        </w:rPr>
        <w:t>4. الأدوات المرخّص بها</w:t>
      </w:r>
    </w:p>
    <w:p>
      <w:pPr>
        <w:bidi/>
        <w:jc w:val="right"/>
      </w:pPr>
      <w:r>
        <w:rPr>
          <w:b w:val="0"/>
          <w:rtl/>
        </w:rPr>
        <w:t>الأدوات المدرجة في الملحق أ وحدها مرخّص بها للاستعمال المهني. وتُعرض أي أداة جديدة على مسؤول الذكاء الاصطناعي قبل استعمالها. ولا يُستعمل حساب شخصي لمعالجة بيانات المؤسسة.</w:t>
      </w:r>
    </w:p>
    <w:p>
      <w:pPr>
        <w:bidi/>
        <w:jc w:val="right"/>
      </w:pPr>
      <w:r>
        <w:rPr>
          <w:b/>
          <w:color w:val="0D58A8"/>
          <w:sz w:val="26"/>
          <w:rtl/>
        </w:rPr>
        <w:t>5. التحقق قبل النشر</w:t>
      </w:r>
    </w:p>
    <w:p>
      <w:pPr>
        <w:bidi/>
        <w:jc w:val="right"/>
      </w:pPr>
      <w:r>
        <w:rPr>
          <w:b w:val="0"/>
          <w:rtl/>
        </w:rPr>
        <w:t>• قراءة النص المنتَج كاملًا: فالذكاء الاصطناعي قد يخطئ وقد يختلق.</w:t>
      </w:r>
    </w:p>
    <w:p>
      <w:pPr>
        <w:bidi/>
        <w:jc w:val="right"/>
      </w:pPr>
      <w:r>
        <w:rPr>
          <w:b w:val="0"/>
          <w:rtl/>
        </w:rPr>
        <w:t>• التحقق من الأرقام والأسماء والتواريخ والمراجع والاقتباسات.</w:t>
      </w:r>
    </w:p>
    <w:p>
      <w:pPr>
        <w:bidi/>
        <w:jc w:val="right"/>
      </w:pPr>
      <w:r>
        <w:rPr>
          <w:b w:val="0"/>
          <w:rtl/>
        </w:rPr>
        <w:t>• عرض كل وثيقة خارجية أو ملزمة على المسؤول للمصادقة.</w:t>
      </w:r>
    </w:p>
    <w:p>
      <w:pPr>
        <w:bidi/>
        <w:jc w:val="right"/>
      </w:pPr>
      <w:r>
        <w:rPr>
          <w:b w:val="0"/>
          <w:rtl/>
        </w:rPr>
        <w:t>• الاحتفاظ بالأوامر المهمة لتبرير النتيجة عند الحاجة.</w:t>
      </w:r>
    </w:p>
    <w:p>
      <w:pPr>
        <w:bidi/>
        <w:jc w:val="right"/>
      </w:pPr>
      <w:r>
        <w:rPr>
          <w:b/>
          <w:color w:val="0D58A8"/>
          <w:sz w:val="26"/>
          <w:rtl/>
        </w:rPr>
        <w:t>6. المحتويات المولَّدة</w:t>
      </w:r>
    </w:p>
    <w:p>
      <w:pPr>
        <w:bidi/>
        <w:jc w:val="right"/>
      </w:pPr>
      <w:r>
        <w:rPr>
          <w:b w:val="0"/>
          <w:rtl/>
        </w:rPr>
        <w:t>• الإشارة إلى أن المحتوى مولَّد بالذكاء الاصطناعي عند نشره خارج المؤسسة إذا كان مولَّدًا في جزء كبير منه.</w:t>
      </w:r>
    </w:p>
    <w:p>
      <w:pPr>
        <w:bidi/>
        <w:jc w:val="right"/>
      </w:pPr>
      <w:r>
        <w:rPr>
          <w:b w:val="0"/>
          <w:rtl/>
        </w:rPr>
        <w:t>• عدم تقديم صورة مولَّدة على أنها حقيقية.</w:t>
      </w:r>
    </w:p>
    <w:p>
      <w:pPr>
        <w:bidi/>
        <w:jc w:val="right"/>
      </w:pPr>
      <w:r>
        <w:rPr>
          <w:b w:val="0"/>
          <w:rtl/>
        </w:rPr>
        <w:t>• احترام حقوق المؤلف والحق في الصورة.</w:t>
      </w:r>
    </w:p>
    <w:p>
      <w:pPr>
        <w:bidi/>
        <w:jc w:val="right"/>
      </w:pPr>
      <w:r>
        <w:rPr>
          <w:b w:val="0"/>
          <w:rtl/>
        </w:rPr>
        <w:t>• عدم استنساخ صوت أو وجه شخص حقيقي دون موافقة كتابية.</w:t>
      </w:r>
    </w:p>
    <w:p>
      <w:pPr>
        <w:bidi/>
        <w:jc w:val="right"/>
      </w:pPr>
      <w:r>
        <w:rPr>
          <w:b/>
          <w:color w:val="0D58A8"/>
          <w:sz w:val="26"/>
          <w:rtl/>
        </w:rPr>
        <w:t>7. الاستعمالات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مسموحة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بموافقة المسؤول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ممنوعة</w:t>
            </w:r>
          </w:p>
        </w:tc>
      </w:tr>
      <w:tr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التحرير وإعادة الصياغة والترجمة وتلخيص وثائق غير حساسة والعصف الذهني والمخططات وجداول المتابعة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تحليل بيانات داخلية والاتصال الخارجي والمحتويات القانونية أو المالية أو المتعلقة بالموارد البشرية والمحتويات المنشورة باسم المؤسسة</w:t>
            </w:r>
          </w:p>
        </w:tc>
        <w:tc>
          <w:tcPr>
            <w:tcW w:type="dxa" w:w="288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  <w:t>القرار المنفرد بشأن شخص (توظيف أو عقوبة أو تقييم) دون مراجعة بشرية؛ إدخال بيانات حساسة؛ الاستعمال بقصد التضليل؛ التحايل على الميثاق</w:t>
            </w:r>
          </w:p>
        </w:tc>
      </w:tr>
    </w:tbl>
    <w:p/>
    <w:p>
      <w:pPr>
        <w:bidi/>
        <w:jc w:val="right"/>
      </w:pPr>
      <w:r>
        <w:rPr>
          <w:b/>
          <w:color w:val="0D58A8"/>
          <w:sz w:val="26"/>
          <w:rtl/>
        </w:rPr>
        <w:t>8. الأدوار</w:t>
      </w:r>
    </w:p>
    <w:p>
      <w:pPr>
        <w:bidi/>
        <w:jc w:val="right"/>
      </w:pPr>
      <w:r>
        <w:rPr>
          <w:b w:val="0"/>
          <w:rtl/>
        </w:rPr>
        <w:t>• الإدارة: تصادق على الميثاق وتحكّم عند الحاجة.</w:t>
      </w:r>
    </w:p>
    <w:p>
      <w:pPr>
        <w:bidi/>
        <w:jc w:val="right"/>
      </w:pPr>
      <w:r>
        <w:rPr>
          <w:b w:val="0"/>
          <w:rtl/>
        </w:rPr>
        <w:t>• مسؤول الذكاء الاصطناعي: يمسك قائمة الأدوات ويجيب عن الأسئلة ويتلقى الحوادث.</w:t>
      </w:r>
    </w:p>
    <w:p>
      <w:pPr>
        <w:bidi/>
        <w:jc w:val="right"/>
      </w:pPr>
      <w:r>
        <w:rPr>
          <w:b w:val="0"/>
          <w:rtl/>
        </w:rPr>
        <w:t>• المسؤولون: يسهرون على التطبيق داخل فرقهم.</w:t>
      </w:r>
    </w:p>
    <w:p>
      <w:pPr>
        <w:bidi/>
        <w:jc w:val="right"/>
      </w:pPr>
      <w:r>
        <w:rPr>
          <w:b w:val="0"/>
          <w:rtl/>
        </w:rPr>
        <w:t>• المستخدمون: يطبّقون ويتحققون ويبلّغون.</w:t>
      </w:r>
    </w:p>
    <w:p>
      <w:pPr>
        <w:bidi/>
        <w:jc w:val="right"/>
      </w:pPr>
      <w:r>
        <w:rPr>
          <w:b/>
          <w:color w:val="0D58A8"/>
          <w:sz w:val="26"/>
          <w:rtl/>
        </w:rPr>
        <w:t>9. الحوادث</w:t>
      </w:r>
    </w:p>
    <w:p>
      <w:pPr>
        <w:bidi/>
        <w:jc w:val="right"/>
      </w:pPr>
      <w:r>
        <w:rPr>
          <w:b w:val="0"/>
          <w:rtl/>
        </w:rPr>
        <w:t>عند إدخال بيانات حساسة أو نشر محتوى خاطئ، يُبلَّغ مسؤول الذكاء الاصطناعي في أجل 24 ساعة. ويقيّم المسؤول الوضع ويصحّحه ويُعلم الإدارة.</w:t>
      </w:r>
    </w:p>
    <w:p>
      <w:pPr>
        <w:bidi/>
        <w:jc w:val="right"/>
      </w:pPr>
      <w:r>
        <w:rPr>
          <w:b/>
          <w:color w:val="0D58A8"/>
          <w:sz w:val="26"/>
          <w:rtl/>
        </w:rPr>
        <w:t>10. التكوين والمراجعة</w:t>
      </w:r>
    </w:p>
    <w:p>
      <w:pPr>
        <w:bidi/>
        <w:jc w:val="right"/>
      </w:pPr>
      <w:r>
        <w:rPr>
          <w:b w:val="0"/>
          <w:rtl/>
        </w:rPr>
        <w:t>يُطلع كل مستخدم جديد على الميثاق، ويُراجَع مرة كل ستة أشهر على الأقل.</w:t>
      </w:r>
    </w:p>
    <w:p>
      <w:pPr>
        <w:bidi/>
        <w:jc w:val="right"/>
      </w:pPr>
      <w:r>
        <w:rPr>
          <w:b/>
          <w:color w:val="0D58A8"/>
          <w:sz w:val="26"/>
          <w:rtl/>
        </w:rPr>
        <w:t>الملحق أ · الأدوات المرخّص بها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الأداة</w:t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الاستعمال</w:t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البيانات المسموحة</w:t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/>
                <w:sz w:val="19"/>
                <w:rtl/>
              </w:rPr>
              <w:t>المسؤول</w:t>
            </w:r>
          </w:p>
        </w:tc>
      </w:tr>
      <w:tr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</w:tr>
      <w:tr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  <w:tc>
          <w:tcPr>
            <w:tcW w:type="dxa" w:w="2160"/>
          </w:tcPr>
          <w:p>
            <w:pPr>
              <w:bidi/>
            </w:pPr>
            <w:r/>
            <w:r>
              <w:rPr>
                <w:b w:val="0"/>
                <w:sz w:val="19"/>
                <w:rtl/>
              </w:rPr>
            </w:r>
          </w:p>
        </w:tc>
      </w:tr>
    </w:tbl>
    <w:p/>
    <w:p>
      <w:pPr>
        <w:bidi/>
        <w:jc w:val="right"/>
      </w:pPr>
      <w:r>
        <w:rPr>
          <w:b/>
          <w:color w:val="0D58A8"/>
          <w:sz w:val="26"/>
          <w:rtl/>
        </w:rPr>
        <w:t>الملحق ب · الأسئلة السبعة قبل الإرسال</w:t>
      </w:r>
    </w:p>
    <w:p>
      <w:pPr>
        <w:bidi/>
        <w:jc w:val="right"/>
      </w:pPr>
      <w:r>
        <w:rPr>
          <w:b w:val="0"/>
          <w:rtl/>
        </w:rPr>
        <w:t>• هل أعطيت الأداة بيانات يجب أن تبقى سرية؟</w:t>
      </w:r>
    </w:p>
    <w:p>
      <w:pPr>
        <w:bidi/>
        <w:jc w:val="right"/>
      </w:pPr>
      <w:r>
        <w:rPr>
          <w:b w:val="0"/>
          <w:rtl/>
        </w:rPr>
        <w:t>• هل قرأت النص كاملًا؟</w:t>
      </w:r>
    </w:p>
    <w:p>
      <w:pPr>
        <w:bidi/>
        <w:jc w:val="right"/>
      </w:pPr>
      <w:r>
        <w:rPr>
          <w:b w:val="0"/>
          <w:rtl/>
        </w:rPr>
        <w:t>• هل الأرقام والأسماء والتواريخ صحيحة؟</w:t>
      </w:r>
    </w:p>
    <w:p>
      <w:pPr>
        <w:bidi/>
        <w:jc w:val="right"/>
      </w:pPr>
      <w:r>
        <w:rPr>
          <w:b w:val="0"/>
          <w:rtl/>
        </w:rPr>
        <w:t>• هل المصادر المذكورة موجودة فعلًا؟</w:t>
      </w:r>
    </w:p>
    <w:p>
      <w:pPr>
        <w:bidi/>
        <w:jc w:val="right"/>
      </w:pPr>
      <w:r>
        <w:rPr>
          <w:b w:val="0"/>
          <w:rtl/>
        </w:rPr>
        <w:t>• هل النبرة والأسلوب ملائمان للمرسَل إليه؟</w:t>
      </w:r>
    </w:p>
    <w:p>
      <w:pPr>
        <w:bidi/>
        <w:jc w:val="right"/>
      </w:pPr>
      <w:r>
        <w:rPr>
          <w:b w:val="0"/>
          <w:rtl/>
        </w:rPr>
        <w:t>• هل يجب أن أصرّح بمشاركة الذكاء الاصطناعي؟</w:t>
      </w:r>
    </w:p>
    <w:p>
      <w:pPr>
        <w:bidi/>
        <w:jc w:val="right"/>
      </w:pPr>
      <w:r>
        <w:rPr>
          <w:b w:val="0"/>
          <w:rtl/>
        </w:rPr>
        <w:t>• هل يجب أن يصادق مسؤولي على هذه الوثيقة؟</w:t>
      </w:r>
    </w:p>
    <w:p>
      <w:pPr>
        <w:bidi/>
        <w:jc w:val="right"/>
      </w:pPr>
      <w:r>
        <w:rPr>
          <w:b w:val="0"/>
          <w:rtl/>
        </w:rPr>
        <w:t>قرئ وصودق عليه · الاسم والصفة والتاريخ والإمضاء: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